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Props/core.xml" ContentType="application/vnd.openxmlformats-package.core-properties+xml"/>
  <Override PartName="/word/_rels/document.xml.rels" ContentType="application/vnd.openxmlformats-package.relationship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media/image1.png" ContentType="image/png"/>
  <Override PartName="/word/media/image2.png" ContentType="image/png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  <Override PartName="/customXml/_rels/item1.xml.rels" ContentType="application/vnd.openxmlformats-package.relationships+xml"/>
  <Override PartName="/customXml/itemProps1.xml" ContentType="application/vnd.openxmlformats-officedocument.customXmlProperties+xml"/>
  <Override PartName="/customXml/item1.xml" ContentType="application/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Normal"/>
        <w:rPr>
          <w:rFonts w:ascii="Times New Roman" w:hAnsi="Times New Roman" w:eastAsia="Calibri" w:cs="Times New Roman"/>
          <w:b/>
          <w:bCs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lang w:eastAsia="x-none"/>
        </w:rPr>
        <w:t xml:space="preserve">   </w:t>
      </w:r>
      <w:r>
        <w:rPr/>
        <w:drawing>
          <wp:inline distT="0" distB="0" distL="0" distR="0">
            <wp:extent cx="1981200" cy="733425"/>
            <wp:effectExtent l="0" t="0" r="0" b="0"/>
            <wp:docPr id="1" name="Рисунок 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2" descr="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73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Calibri" w:cs="Times New Roman" w:ascii="Times New Roman" w:hAnsi="Times New Roman"/>
          <w:b/>
          <w:bCs/>
          <w:sz w:val="28"/>
          <w:szCs w:val="28"/>
          <w:lang w:eastAsia="ru-RU"/>
        </w:rPr>
        <w:t xml:space="preserve">                                                                      </w:t>
      </w:r>
    </w:p>
    <w:p>
      <w:pPr>
        <w:pStyle w:val="Normal"/>
        <w:spacing w:lineRule="auto" w:line="240" w:before="0" w:after="0"/>
        <w:rPr>
          <w:rFonts w:ascii="Times New Roman" w:hAnsi="Times New Roman" w:eastAsia="Calibri" w:cs="Times New Roman"/>
          <w:b/>
          <w:bCs/>
          <w:sz w:val="28"/>
          <w:szCs w:val="28"/>
          <w:lang w:eastAsia="ru-RU"/>
        </w:rPr>
      </w:pPr>
      <w:r>
        <w:rPr>
          <w:rFonts w:eastAsia="Calibri" w:cs="Times New Roman" w:ascii="Times New Roman" w:hAnsi="Times New Roman"/>
          <w:b/>
          <w:bCs/>
          <w:sz w:val="28"/>
          <w:szCs w:val="28"/>
          <w:lang w:eastAsia="ru-RU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eastAsia="Calibri" w:cs="Times New Roman"/>
          <w:b/>
          <w:bCs/>
          <w:sz w:val="32"/>
          <w:szCs w:val="28"/>
          <w:lang w:eastAsia="ru-RU"/>
        </w:rPr>
      </w:pPr>
      <w:r>
        <w:rPr>
          <w:rFonts w:eastAsia="Calibri" w:cs="Times New Roman" w:ascii="Times New Roman" w:hAnsi="Times New Roman"/>
          <w:b/>
          <w:bCs/>
          <w:sz w:val="32"/>
          <w:szCs w:val="28"/>
          <w:lang w:eastAsia="ru-RU"/>
        </w:rPr>
        <w:t>ПРЕСС-РЕЛИЗ</w:t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eastAsia="Calibri" w:cs="Times New Roman"/>
          <w:bCs/>
          <w:sz w:val="28"/>
          <w:szCs w:val="28"/>
          <w:lang w:eastAsia="ru-RU"/>
        </w:rPr>
      </w:pPr>
      <w:r>
        <w:rPr>
          <w:rFonts w:eastAsia="Calibri" w:cs="Times New Roman" w:ascii="Times New Roman" w:hAnsi="Times New Roman"/>
          <w:bCs/>
          <w:sz w:val="28"/>
          <w:szCs w:val="28"/>
          <w:lang w:eastAsia="ru-RU"/>
        </w:rPr>
        <w:t>08.10.2024</w:t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Fonts w:eastAsia="Times New Roman" w:cs="Times New Roman" w:ascii="Times New Roman" w:hAnsi="Times New Roman"/>
          <w:sz w:val="24"/>
          <w:szCs w:val="24"/>
          <w:lang w:eastAsia="ru-RU"/>
        </w:rPr>
      </w:r>
    </w:p>
    <w:p>
      <w:pPr>
        <w:pStyle w:val="Normal"/>
        <w:spacing w:lineRule="auto" w:line="240" w:before="0" w:after="0"/>
        <w:rPr>
          <w:rFonts w:ascii="Times New Roman" w:hAnsi="Times New Roman" w:eastAsia="Calibri" w:cs="Times New Roman"/>
          <w:b/>
          <w:sz w:val="28"/>
          <w:szCs w:val="20"/>
          <w:lang w:eastAsia="ru-RU"/>
        </w:rPr>
      </w:pPr>
      <w:r>
        <w:rPr/>
      </w:r>
    </w:p>
    <w:p>
      <w:pPr>
        <w:pStyle w:val="Normal"/>
        <w:tabs>
          <w:tab w:val="clear" w:pos="708"/>
          <w:tab w:val="left" w:pos="0" w:leader="none"/>
        </w:tabs>
        <w:spacing w:lineRule="auto" w:line="240" w:before="0" w:after="0"/>
        <w:jc w:val="both"/>
        <w:rPr>
          <w:rFonts w:ascii="Times New Roman" w:hAnsi="Times New Roman" w:eastAsia="Times New Roman" w:cs="Times New Roman"/>
          <w:sz w:val="28"/>
          <w:szCs w:val="28"/>
          <w:lang w:eastAsia="x-none"/>
        </w:rPr>
      </w:pPr>
      <w:r>
        <w:rPr>
          <w:rFonts w:eastAsia="Times New Roman" w:cs="Times New Roman" w:ascii="Times New Roman" w:hAnsi="Times New Roman"/>
          <w:sz w:val="28"/>
          <w:szCs w:val="28"/>
          <w:lang w:eastAsia="x-none"/>
        </w:rPr>
        <w:t xml:space="preserve"> </w:t>
      </w:r>
    </w:p>
    <w:p>
      <w:pPr>
        <w:pStyle w:val="Normal"/>
        <w:tabs>
          <w:tab w:val="clear" w:pos="708"/>
          <w:tab w:val="left" w:pos="0" w:leader="none"/>
        </w:tabs>
        <w:spacing w:lineRule="auto" w:line="240" w:before="0" w:after="0"/>
        <w:jc w:val="both"/>
        <w:rPr>
          <w:rFonts w:ascii="Times New Roman" w:hAnsi="Times New Roman" w:eastAsia="Times New Roman" w:cs="Times New Roman"/>
          <w:sz w:val="28"/>
          <w:szCs w:val="28"/>
          <w:lang w:eastAsia="x-none"/>
        </w:rPr>
      </w:pPr>
      <w:r>
        <w:rPr>
          <w:rFonts w:eastAsia="Times New Roman" w:cs="Times New Roman" w:ascii="Times New Roman" w:hAnsi="Times New Roman"/>
          <w:b/>
          <w:sz w:val="28"/>
          <w:szCs w:val="28"/>
          <w:lang w:eastAsia="x-none"/>
        </w:rPr>
        <w:t>Несостоятельность (банкротство) физических лиц</w:t>
      </w:r>
    </w:p>
    <w:p>
      <w:pPr>
        <w:pStyle w:val="Normal"/>
        <w:tabs>
          <w:tab w:val="clear" w:pos="708"/>
          <w:tab w:val="left" w:pos="0" w:leader="none"/>
        </w:tabs>
        <w:spacing w:lineRule="auto" w:line="240" w:before="0" w:after="0"/>
        <w:jc w:val="both"/>
        <w:rPr>
          <w:rFonts w:ascii="Times New Roman" w:hAnsi="Times New Roman" w:eastAsia="Times New Roman" w:cs="Times New Roman"/>
          <w:b/>
          <w:i/>
          <w:i/>
          <w:sz w:val="28"/>
          <w:szCs w:val="28"/>
          <w:lang w:eastAsia="x-none"/>
        </w:rPr>
      </w:pPr>
      <w:r>
        <w:rPr>
          <w:rFonts w:eastAsia="Times New Roman" w:cs="Times New Roman" w:ascii="Times New Roman" w:hAnsi="Times New Roman"/>
          <w:b/>
          <w:i/>
          <w:sz w:val="28"/>
          <w:szCs w:val="28"/>
          <w:lang w:eastAsia="x-none"/>
        </w:rPr>
      </w:r>
    </w:p>
    <w:p>
      <w:pPr>
        <w:pStyle w:val="Normal"/>
        <w:tabs>
          <w:tab w:val="clear" w:pos="708"/>
          <w:tab w:val="left" w:pos="0" w:leader="none"/>
        </w:tabs>
        <w:spacing w:lineRule="auto" w:line="240" w:before="0" w:after="0"/>
        <w:ind w:firstLine="709"/>
        <w:jc w:val="both"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lang w:eastAsia="ru-RU"/>
        </w:rPr>
        <w:t>Ввиду отсутствия у большинства физических лиц специальных познаний в сфере несостоятельности (банкротства), они являются наиболее уязвимыми субъектами банкротных отношений по сравнению с профессиональными участниками рынка, а именно юридическими лицами, в связи с чем, банкротство граждан находится на особом контроле Управления Росреестра по Алтайскому краю.</w:t>
      </w:r>
    </w:p>
    <w:p>
      <w:pPr>
        <w:pStyle w:val="Normal"/>
        <w:tabs>
          <w:tab w:val="clear" w:pos="708"/>
          <w:tab w:val="left" w:pos="0" w:leader="none"/>
        </w:tabs>
        <w:spacing w:lineRule="auto" w:line="240" w:before="0" w:after="0"/>
        <w:ind w:firstLine="709"/>
        <w:jc w:val="both"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lang w:eastAsia="ru-RU"/>
        </w:rPr>
        <w:t xml:space="preserve">С каждым годом увеличивается количество жалоб (обращений) поступающих в Управление на действия (бездействие) финансовых управляющих. </w:t>
      </w:r>
    </w:p>
    <w:p>
      <w:pPr>
        <w:pStyle w:val="Normal"/>
        <w:tabs>
          <w:tab w:val="clear" w:pos="708"/>
          <w:tab w:val="left" w:pos="0" w:leader="none"/>
        </w:tabs>
        <w:spacing w:lineRule="auto" w:line="240" w:before="0" w:after="0"/>
        <w:ind w:firstLine="709"/>
        <w:jc w:val="both"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lang w:eastAsia="ru-RU"/>
        </w:rPr>
        <w:t>Так за 8 месяцев 2024 года в Управление поступило 169 жалоб, обращений, заявлений на действия (бездействие) арбитражных управляющих из них 138 жалоб поступили на действия (бездействия) финансовых управляющих в процедурах банкротства физических лиц.</w:t>
      </w:r>
    </w:p>
    <w:p>
      <w:pPr>
        <w:pStyle w:val="Normal"/>
        <w:tabs>
          <w:tab w:val="clear" w:pos="708"/>
          <w:tab w:val="left" w:pos="0" w:leader="none"/>
        </w:tabs>
        <w:spacing w:lineRule="auto" w:line="240" w:before="0" w:after="0"/>
        <w:ind w:firstLine="709"/>
        <w:jc w:val="both"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lang w:eastAsia="ru-RU"/>
        </w:rPr>
        <w:t>Финансовый управляющий – ключевая фигура в процедуре банкротстве, без участия которой она невозможна. Во многом именно от действий управляющего зависит исход дела о банкротстве.</w:t>
      </w:r>
    </w:p>
    <w:p>
      <w:pPr>
        <w:pStyle w:val="Normal"/>
        <w:tabs>
          <w:tab w:val="clear" w:pos="708"/>
          <w:tab w:val="left" w:pos="0" w:leader="none"/>
        </w:tabs>
        <w:spacing w:lineRule="auto" w:line="240" w:before="0" w:after="0"/>
        <w:ind w:firstLine="709"/>
        <w:jc w:val="both"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lang w:eastAsia="ru-RU"/>
        </w:rPr>
        <w:t>Законодательство о банкротстве не содержит ограничений по количеству процедур банкротства на которые может быть утвержден арбитражный управляющий, в связи с чем, имеет место ситуация, когда у некоторых управляющих число банкротных процедур исчисляется тысячами, причем в разных регионах России.</w:t>
      </w:r>
    </w:p>
    <w:p>
      <w:pPr>
        <w:pStyle w:val="Normal"/>
        <w:tabs>
          <w:tab w:val="clear" w:pos="708"/>
          <w:tab w:val="left" w:pos="0" w:leader="none"/>
        </w:tabs>
        <w:spacing w:lineRule="auto" w:line="240" w:before="0" w:after="0"/>
        <w:ind w:firstLine="709"/>
        <w:jc w:val="both"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lang w:eastAsia="ru-RU"/>
        </w:rPr>
        <w:t xml:space="preserve">Вместе с тем, ведение одновременно такого количества процедур, как правило приводит к пренебрежению своими обязанностям и допущением в процедурах большого количества нарушений. </w:t>
      </w:r>
    </w:p>
    <w:p>
      <w:pPr>
        <w:pStyle w:val="Normal"/>
        <w:tabs>
          <w:tab w:val="clear" w:pos="708"/>
          <w:tab w:val="left" w:pos="0" w:leader="none"/>
        </w:tabs>
        <w:spacing w:lineRule="auto" w:line="240" w:before="0" w:after="0"/>
        <w:ind w:firstLine="709"/>
        <w:jc w:val="both"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lang w:eastAsia="ru-RU"/>
        </w:rPr>
        <w:t>Должностные лица Управления в целях усиления контроля за ситуацией при проведении процедур банкротства физических лиц обеспечивают оперативное и всестороннее рассмотрение жалоб на действия (бездействие) финансовых управляющих.</w:t>
      </w:r>
    </w:p>
    <w:p>
      <w:pPr>
        <w:pStyle w:val="Normal"/>
        <w:tabs>
          <w:tab w:val="clear" w:pos="708"/>
          <w:tab w:val="left" w:pos="0" w:leader="none"/>
        </w:tabs>
        <w:spacing w:lineRule="auto" w:line="240" w:before="0" w:after="0"/>
        <w:ind w:firstLine="709"/>
        <w:jc w:val="both"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lang w:eastAsia="ru-RU"/>
        </w:rPr>
        <w:t xml:space="preserve">«В целях выявления, а также предотвращения нарушений прав гражданина-банкрота Управление Росреестра по Алтайскому краю осуществляет постоянную работу по посещению собраний кредиторов, проводимых со стороны арбитражных управляющих. </w:t>
      </w:r>
    </w:p>
    <w:p>
      <w:pPr>
        <w:pStyle w:val="Normal"/>
        <w:tabs>
          <w:tab w:val="clear" w:pos="708"/>
          <w:tab w:val="left" w:pos="0" w:leader="none"/>
        </w:tabs>
        <w:spacing w:lineRule="auto" w:line="240" w:before="0" w:after="0"/>
        <w:ind w:firstLine="709"/>
        <w:jc w:val="both"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lang w:eastAsia="ru-RU"/>
        </w:rPr>
        <w:t xml:space="preserve">Так, число посещенных собраний кредиторов граждан, находящихся в процедуре банкротства, за 8 месяцев текущего года составило 62 % от общего числа собраний, посещенных за указанный период», – </w:t>
      </w:r>
      <w:bookmarkStart w:id="0" w:name="_GoBack"/>
      <w:bookmarkEnd w:id="0"/>
      <w:r>
        <w:rPr>
          <w:rFonts w:eastAsia="Times New Roman" w:cs="Times New Roman" w:ascii="Times New Roman" w:hAnsi="Times New Roman"/>
          <w:sz w:val="28"/>
          <w:szCs w:val="28"/>
          <w:lang w:eastAsia="ru-RU"/>
        </w:rPr>
        <w:t xml:space="preserve">отмечает заместитель руководителя Управления Елена Саулина.      </w:t>
      </w:r>
    </w:p>
    <w:p>
      <w:pPr>
        <w:pStyle w:val="Normal"/>
        <w:tabs>
          <w:tab w:val="clear" w:pos="708"/>
          <w:tab w:val="left" w:pos="0" w:leader="none"/>
        </w:tabs>
        <w:spacing w:lineRule="auto" w:line="240" w:before="0" w:after="0"/>
        <w:jc w:val="both"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lang w:eastAsia="ru-RU"/>
        </w:rPr>
      </w:r>
    </w:p>
    <w:p>
      <w:pPr>
        <w:pStyle w:val="Normal"/>
        <w:spacing w:lineRule="auto" w:line="276" w:before="0" w:after="200"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/>
        <w:drawing>
          <wp:inline distT="0" distB="0" distL="0" distR="0">
            <wp:extent cx="6096000" cy="6096000"/>
            <wp:effectExtent l="0" t="0" r="0" b="0"/>
            <wp:docPr id="2" name="Рисунок 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3" descr=""/>
                    <pic:cNvPicPr>
                      <a:picLocks noChangeAspect="1" noChangeArrowheads="1"/>
                    </pic:cNvPicPr>
                  </pic:nvPicPr>
                  <pic:blipFill>
                    <a:blip r:embed="rId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60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spacing w:lineRule="auto" w:line="276" w:before="0" w:after="200"/>
        <w:rPr>
          <w:rFonts w:ascii="Times New Roman" w:hAnsi="Times New Roman" w:eastAsia="Calibri" w:cs="Times New Roman"/>
          <w:b/>
          <w:lang w:eastAsia="sk-SK"/>
        </w:rPr>
      </w:pPr>
      <w:r>
        <w:rPr>
          <w:rFonts w:eastAsia="Calibri" w:cs="Times New Roman" w:ascii="Times New Roman" w:hAnsi="Times New Roman"/>
          <w:b/>
          <w:lang w:eastAsia="sk-SK"/>
        </w:rPr>
      </w:r>
    </w:p>
    <w:p>
      <w:pPr>
        <w:pStyle w:val="Normal"/>
        <w:spacing w:lineRule="auto" w:line="276" w:before="0" w:after="200"/>
        <w:rPr>
          <w:rFonts w:ascii="Times New Roman" w:hAnsi="Times New Roman" w:eastAsia="Calibri" w:cs="Times New Roman"/>
          <w:b/>
          <w:lang w:eastAsia="sk-SK"/>
        </w:rPr>
      </w:pPr>
      <w:r>
        <w:rPr>
          <w:rFonts w:eastAsia="Calibri" w:cs="Times New Roman" w:ascii="Times New Roman" w:hAnsi="Times New Roman"/>
          <w:b/>
          <w:lang w:eastAsia="sk-SK"/>
        </w:rPr>
      </w:r>
    </w:p>
    <w:p>
      <w:pPr>
        <w:pStyle w:val="Normal"/>
        <w:spacing w:lineRule="auto" w:line="276" w:before="0" w:after="200"/>
        <w:rPr>
          <w:rFonts w:ascii="Times New Roman" w:hAnsi="Times New Roman" w:eastAsia="Calibri" w:cs="Times New Roman"/>
          <w:b/>
          <w:lang w:eastAsia="sk-SK"/>
        </w:rPr>
      </w:pPr>
      <w:r>
        <w:rPr>
          <w:rFonts w:eastAsia="Calibri" w:cs="Times New Roman" w:ascii="Times New Roman" w:hAnsi="Times New Roman"/>
          <w:b/>
          <w:lang w:eastAsia="sk-SK"/>
        </w:rPr>
      </w:r>
    </w:p>
    <w:p>
      <w:pPr>
        <w:pStyle w:val="Normal"/>
        <w:spacing w:lineRule="auto" w:line="276" w:before="0" w:after="200"/>
        <w:rPr>
          <w:rFonts w:ascii="Times New Roman" w:hAnsi="Times New Roman" w:eastAsia="Calibri" w:cs="Times New Roman"/>
          <w:b/>
          <w:lang w:eastAsia="sk-SK"/>
        </w:rPr>
      </w:pPr>
      <w:r>
        <w:rPr>
          <w:rFonts w:eastAsia="Calibri" w:cs="Times New Roman" w:ascii="Times New Roman" w:hAnsi="Times New Roman"/>
          <w:b/>
          <w:lang w:eastAsia="sk-SK"/>
        </w:rPr>
      </w:r>
    </w:p>
    <w:p>
      <w:pPr>
        <w:pStyle w:val="Normal"/>
        <w:spacing w:lineRule="auto" w:line="276" w:before="0" w:after="200"/>
        <w:rPr>
          <w:rFonts w:ascii="Times New Roman" w:hAnsi="Times New Roman" w:eastAsia="Calibri" w:cs="Times New Roman"/>
          <w:b/>
          <w:lang w:eastAsia="sk-SK"/>
        </w:rPr>
      </w:pPr>
      <w:r>
        <w:rPr>
          <w:rFonts w:eastAsia="Calibri" w:cs="Times New Roman" w:ascii="Times New Roman" w:hAnsi="Times New Roman"/>
          <w:b/>
          <w:lang w:eastAsia="sk-SK"/>
        </w:rPr>
      </w:r>
    </w:p>
    <w:p>
      <w:pPr>
        <w:pStyle w:val="Normal"/>
        <w:spacing w:lineRule="auto" w:line="276" w:before="0" w:after="200"/>
        <w:rPr>
          <w:rFonts w:ascii="Times New Roman" w:hAnsi="Times New Roman" w:eastAsia="Calibri" w:cs="Times New Roman"/>
          <w:b/>
          <w:lang w:eastAsia="sk-SK"/>
        </w:rPr>
      </w:pPr>
      <w:r>
        <w:rPr>
          <w:rFonts w:eastAsia="Calibri" w:cs="Times New Roman" w:ascii="Times New Roman" w:hAnsi="Times New Roman"/>
          <w:b/>
          <w:lang w:eastAsia="sk-SK"/>
        </w:rPr>
      </w:r>
    </w:p>
    <w:p>
      <w:pPr>
        <w:pStyle w:val="Normal"/>
        <w:spacing w:lineRule="auto" w:line="276" w:before="0" w:after="200"/>
        <w:rPr>
          <w:rFonts w:ascii="Times New Roman" w:hAnsi="Times New Roman" w:eastAsia="Calibri" w:cs="Times New Roman"/>
          <w:b/>
          <w:lang w:eastAsia="sk-SK"/>
        </w:rPr>
      </w:pPr>
      <w:r>
        <w:rPr>
          <w:rFonts w:eastAsia="Calibri" w:cs="Times New Roman" w:ascii="Times New Roman" w:hAnsi="Times New Roman"/>
          <w:b/>
          <w:lang w:eastAsia="sk-SK"/>
        </w:rPr>
      </w:r>
    </w:p>
    <w:p>
      <w:pPr>
        <w:pStyle w:val="Normal"/>
        <w:spacing w:lineRule="auto" w:line="276" w:before="0" w:after="200"/>
        <w:rPr>
          <w:rFonts w:ascii="Times New Roman" w:hAnsi="Times New Roman" w:eastAsia="Times New Roman" w:cs="Times New Roman"/>
          <w:color w:val="000000"/>
          <w:sz w:val="28"/>
          <w:szCs w:val="20"/>
          <w:shd w:fill="FFFFFF" w:val="clear"/>
          <w:lang w:eastAsia="ru-RU"/>
        </w:rPr>
      </w:pPr>
      <w:r>
        <w:rPr>
          <w:rFonts w:eastAsia="Calibri" w:cs="Times New Roman" w:ascii="Times New Roman" w:hAnsi="Times New Roman"/>
          <w:b/>
          <w:lang w:eastAsia="sk-SK"/>
        </w:rPr>
        <w:t>Об Управлении Росреестра по Алтайскому краю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eastAsia="Calibri" w:cs="Times New Roman"/>
        </w:rPr>
      </w:pPr>
      <w:r>
        <w:rPr>
          <w:rFonts w:eastAsia="Calibri" w:cs="Times New Roman" w:ascii="Times New Roman" w:hAnsi="Times New Roman"/>
        </w:rPr>
        <w:t>Управление Федеральной службы государственной регистрации, кадастра и картографии по Алтайскому краю (Управление Росреестра по Алтайскому краю) является территориальным органом Федеральной службы государственной регистрации, кадастра и картографии (Росреестр), осуществляющим функции по государственной регистрации прав на недвижимое имущество и сделок с ним, по оказанию государственных услуг в сфере осуществления государственного кадастрового учета недвижимого имущества, землеустройства, государственного мониторинга земель, государственной кадастровой оценке, геодезии и картографии. Выполняет функции по организации единой системы государственного кадастрового учета и государственной регистрации прав на недвижимое имущество, инфраструктуры пространственных данных РФ. Ведомство осуществляет федеральный государственный надзор в области геодезии и картографии, государственный земельный надзор, государственный надзор за деятельностью саморегулируемых организаций кадастровых инженеров, оценщиков и арбитражных управляющих. Подведомственное учреждение Управления - филиал ППК «Роскадастра» по Алтайскому краю. Руководитель Управления</w:t>
      </w:r>
      <w:r>
        <w:rPr>
          <w:rFonts w:eastAsia="Calibri" w:cs="Times New Roman" w:ascii="Times New Roman" w:hAnsi="Times New Roman"/>
          <w:color w:val="000000"/>
        </w:rPr>
        <w:t>, главный регистратор Алтайского края</w:t>
      </w:r>
      <w:r>
        <w:rPr>
          <w:rFonts w:eastAsia="Calibri" w:cs="Times New Roman" w:ascii="Times New Roman" w:hAnsi="Times New Roman"/>
        </w:rPr>
        <w:t xml:space="preserve"> – Юрий Викторович Калашников.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eastAsia="Calibri" w:cs="Times New Roman"/>
          <w:b/>
          <w:sz w:val="20"/>
          <w:szCs w:val="20"/>
          <w:lang w:eastAsia="sk-SK"/>
        </w:rPr>
      </w:pPr>
      <w:r>
        <w:rPr>
          <w:rFonts w:eastAsia="Calibri" w:cs="Times New Roman" w:ascii="Times New Roman" w:hAnsi="Times New Roman"/>
          <w:b/>
          <w:sz w:val="20"/>
          <w:szCs w:val="20"/>
          <w:lang w:eastAsia="sk-SK"/>
        </w:rPr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eastAsia="Calibri" w:cs="Times New Roman"/>
          <w:b/>
          <w:sz w:val="20"/>
          <w:szCs w:val="20"/>
          <w:lang w:eastAsia="sk-SK"/>
        </w:rPr>
      </w:pPr>
      <w:r>
        <w:rPr>
          <w:rFonts w:eastAsia="Calibri" w:cs="Times New Roman" w:ascii="Times New Roman" w:hAnsi="Times New Roman"/>
          <w:b/>
          <w:sz w:val="20"/>
          <w:szCs w:val="20"/>
          <w:lang w:eastAsia="sk-SK"/>
        </w:rPr>
        <w:t>Контакты для СМИ</w:t>
      </w:r>
    </w:p>
    <w:p>
      <w:pPr>
        <w:pStyle w:val="Normal"/>
        <w:spacing w:lineRule="auto" w:line="240" w:before="0" w:after="0"/>
        <w:rPr>
          <w:rFonts w:ascii="Times New Roman" w:hAnsi="Times New Roman" w:eastAsia="Calibri" w:cs="Times New Roman"/>
          <w:sz w:val="20"/>
          <w:szCs w:val="20"/>
        </w:rPr>
      </w:pPr>
      <w:r>
        <w:rPr>
          <w:rFonts w:eastAsia="Calibri" w:cs="Times New Roman" w:ascii="Times New Roman" w:hAnsi="Times New Roman"/>
          <w:sz w:val="20"/>
          <w:szCs w:val="20"/>
        </w:rPr>
        <w:t>Пресс-секретарь Управления Росреестра по Алтайскому краю</w:t>
        <w:br/>
      </w:r>
      <w:r>
        <w:rPr>
          <w:rFonts w:eastAsia="Times New Roman" w:cs="Times New Roman" w:ascii="Times New Roman" w:hAnsi="Times New Roman"/>
          <w:sz w:val="20"/>
          <w:szCs w:val="20"/>
          <w:shd w:fill="FFFFFF" w:val="clear"/>
          <w:lang w:eastAsia="ru-RU"/>
        </w:rPr>
        <w:t>Бучнева Анжелика Анатольевна 8 (3852) 29 17 44, 5097</w:t>
      </w:r>
    </w:p>
    <w:p>
      <w:pPr>
        <w:pStyle w:val="Normal"/>
        <w:spacing w:lineRule="auto" w:line="240" w:before="0" w:after="0"/>
        <w:rPr>
          <w:rFonts w:ascii="Times New Roman" w:hAnsi="Times New Roman" w:eastAsia="Calibri" w:cs="Times New Roman"/>
          <w:sz w:val="20"/>
          <w:szCs w:val="20"/>
        </w:rPr>
      </w:pPr>
      <w:hyperlink r:id="rId4">
        <w:r>
          <w:rPr>
            <w:rFonts w:eastAsia="Calibri" w:cs="Times New Roman" w:ascii="Times New Roman" w:hAnsi="Times New Roman"/>
            <w:color w:val="0000FF"/>
            <w:sz w:val="20"/>
            <w:szCs w:val="20"/>
            <w:u w:val="single"/>
            <w:shd w:fill="FFFFFF" w:val="clear"/>
            <w:lang w:eastAsia="ru-RU"/>
          </w:rPr>
          <w:t>22press_rosreestr@mail.ru</w:t>
        </w:r>
      </w:hyperlink>
      <w:r>
        <w:rPr>
          <w:rFonts w:eastAsia="Calibri" w:cs="Times New Roman" w:ascii="Times New Roman" w:hAnsi="Times New Roman"/>
          <w:color w:val="0000FF"/>
          <w:sz w:val="20"/>
          <w:szCs w:val="20"/>
          <w:u w:val="single"/>
          <w:shd w:fill="FFFFFF" w:val="clear"/>
          <w:lang w:eastAsia="ru-RU"/>
        </w:rPr>
        <w:t xml:space="preserve"> </w:t>
      </w:r>
      <w:r>
        <w:rPr>
          <w:rFonts w:eastAsia="Calibri" w:cs="Times New Roman" w:ascii="Times New Roman" w:hAnsi="Times New Roman"/>
          <w:sz w:val="20"/>
          <w:szCs w:val="20"/>
        </w:rPr>
        <w:t>656002, Барнаул, ул. Советская, д. 16</w:t>
      </w:r>
    </w:p>
    <w:p>
      <w:pPr>
        <w:pStyle w:val="Normal"/>
        <w:spacing w:lineRule="auto" w:line="240" w:before="0" w:after="0"/>
        <w:rPr>
          <w:rFonts w:ascii="Times New Roman" w:hAnsi="Times New Roman" w:eastAsia="Calibri" w:cs="Times New Roman"/>
          <w:color w:val="0000FF"/>
          <w:sz w:val="20"/>
          <w:szCs w:val="20"/>
          <w:u w:val="single"/>
          <w:shd w:fill="FFFFFF" w:val="clear"/>
          <w:lang w:eastAsia="ru-RU"/>
        </w:rPr>
      </w:pPr>
      <w:r>
        <w:rPr>
          <w:rFonts w:eastAsia="Calibri" w:cs="Times New Roman" w:ascii="Times New Roman" w:hAnsi="Times New Roman"/>
          <w:sz w:val="20"/>
          <w:szCs w:val="20"/>
        </w:rPr>
        <w:t>Сайт Росреестра:</w:t>
      </w:r>
      <w:r>
        <w:rPr>
          <w:rFonts w:eastAsia="Times New Roman" w:cs="Times New Roman" w:ascii="Times New Roman" w:hAnsi="Times New Roman"/>
          <w:sz w:val="20"/>
          <w:szCs w:val="20"/>
          <w:lang w:eastAsia="ru-RU"/>
        </w:rPr>
        <w:t xml:space="preserve"> </w:t>
      </w:r>
      <w:hyperlink r:id="rId5">
        <w:r>
          <w:rPr>
            <w:rFonts w:eastAsia="Calibri" w:cs="Times New Roman" w:ascii="Times New Roman" w:hAnsi="Times New Roman"/>
            <w:color w:val="0000FF"/>
            <w:sz w:val="20"/>
            <w:szCs w:val="20"/>
            <w:u w:val="single"/>
            <w:shd w:fill="FFFFFF" w:val="clear"/>
            <w:lang w:val="en-US" w:eastAsia="ru-RU"/>
          </w:rPr>
          <w:t>www</w:t>
        </w:r>
        <w:r>
          <w:rPr>
            <w:rFonts w:eastAsia="Calibri" w:cs="Times New Roman" w:ascii="Times New Roman" w:hAnsi="Times New Roman"/>
            <w:color w:val="0000FF"/>
            <w:sz w:val="20"/>
            <w:szCs w:val="20"/>
            <w:u w:val="single"/>
            <w:shd w:fill="FFFFFF" w:val="clear"/>
            <w:lang w:eastAsia="ru-RU"/>
          </w:rPr>
          <w:t>.</w:t>
        </w:r>
        <w:r>
          <w:rPr>
            <w:rFonts w:eastAsia="Calibri" w:cs="Times New Roman" w:ascii="Times New Roman" w:hAnsi="Times New Roman"/>
            <w:color w:val="0000FF"/>
            <w:sz w:val="20"/>
            <w:szCs w:val="20"/>
            <w:u w:val="single"/>
            <w:shd w:fill="FFFFFF" w:val="clear"/>
            <w:lang w:val="en-US" w:eastAsia="ru-RU"/>
          </w:rPr>
          <w:t>rosreestr</w:t>
        </w:r>
        <w:r>
          <w:rPr>
            <w:rFonts w:eastAsia="Calibri" w:cs="Times New Roman" w:ascii="Times New Roman" w:hAnsi="Times New Roman"/>
            <w:color w:val="0000FF"/>
            <w:sz w:val="20"/>
            <w:szCs w:val="20"/>
            <w:u w:val="single"/>
            <w:shd w:fill="FFFFFF" w:val="clear"/>
            <w:lang w:eastAsia="ru-RU"/>
          </w:rPr>
          <w:t>.</w:t>
        </w:r>
        <w:r>
          <w:rPr>
            <w:rFonts w:eastAsia="Calibri" w:cs="Times New Roman" w:ascii="Times New Roman" w:hAnsi="Times New Roman"/>
            <w:color w:val="0000FF"/>
            <w:sz w:val="20"/>
            <w:szCs w:val="20"/>
            <w:u w:val="single"/>
            <w:shd w:fill="FFFFFF" w:val="clear"/>
            <w:lang w:val="en-US" w:eastAsia="ru-RU"/>
          </w:rPr>
          <w:t>gov</w:t>
        </w:r>
        <w:r>
          <w:rPr>
            <w:rFonts w:eastAsia="Calibri" w:cs="Times New Roman" w:ascii="Times New Roman" w:hAnsi="Times New Roman"/>
            <w:color w:val="0000FF"/>
            <w:sz w:val="20"/>
            <w:szCs w:val="20"/>
            <w:u w:val="single"/>
            <w:shd w:fill="FFFFFF" w:val="clear"/>
            <w:lang w:eastAsia="ru-RU"/>
          </w:rPr>
          <w:t>.</w:t>
        </w:r>
        <w:r>
          <w:rPr>
            <w:rFonts w:eastAsia="Calibri" w:cs="Times New Roman" w:ascii="Times New Roman" w:hAnsi="Times New Roman"/>
            <w:color w:val="0000FF"/>
            <w:sz w:val="20"/>
            <w:szCs w:val="20"/>
            <w:u w:val="single"/>
            <w:shd w:fill="FFFFFF" w:val="clear"/>
            <w:lang w:val="en-US" w:eastAsia="ru-RU"/>
          </w:rPr>
          <w:t>ru</w:t>
        </w:r>
      </w:hyperlink>
      <w:r>
        <w:rPr>
          <w:rFonts w:eastAsia="Calibri" w:cs="Times New Roman" w:ascii="Times New Roman" w:hAnsi="Times New Roman"/>
          <w:color w:val="0000FF"/>
          <w:sz w:val="20"/>
          <w:szCs w:val="20"/>
          <w:u w:val="single"/>
          <w:shd w:fill="FFFFFF" w:val="clear"/>
          <w:lang w:eastAsia="ru-RU"/>
        </w:rPr>
        <w:br/>
      </w:r>
      <w:r>
        <w:rPr>
          <w:rFonts w:eastAsia="Calibri" w:cs="Times New Roman" w:ascii="Times New Roman" w:hAnsi="Times New Roman"/>
          <w:sz w:val="20"/>
          <w:szCs w:val="20"/>
        </w:rPr>
        <w:t>Яндекс-Дзен:</w:t>
      </w:r>
      <w:r>
        <w:rPr>
          <w:rFonts w:eastAsia="Times New Roman" w:cs="Times New Roman" w:ascii="Times New Roman" w:hAnsi="Times New Roman"/>
          <w:sz w:val="20"/>
          <w:szCs w:val="20"/>
          <w:lang w:eastAsia="ru-RU"/>
        </w:rPr>
        <w:t xml:space="preserve"> </w:t>
      </w:r>
      <w:hyperlink r:id="rId6">
        <w:r>
          <w:rPr>
            <w:rFonts w:eastAsia="Calibri" w:cs="Times New Roman" w:ascii="Times New Roman" w:hAnsi="Times New Roman"/>
            <w:color w:val="0000FF"/>
            <w:sz w:val="20"/>
            <w:szCs w:val="20"/>
            <w:u w:val="single"/>
            <w:shd w:fill="FFFFFF" w:val="clear"/>
            <w:lang w:eastAsia="ru-RU"/>
          </w:rPr>
          <w:t>https://dzen.ru/id/6392ad9bbc8b8d2fd42961a7</w:t>
        </w:r>
      </w:hyperlink>
      <w:r>
        <w:rPr>
          <w:rFonts w:eastAsia="Calibri" w:cs="Times New Roman" w:ascii="Times New Roman" w:hAnsi="Times New Roman"/>
          <w:color w:val="0000FF"/>
          <w:sz w:val="20"/>
          <w:szCs w:val="20"/>
          <w:u w:val="single"/>
          <w:shd w:fill="FFFFFF" w:val="clear"/>
          <w:lang w:eastAsia="ru-RU"/>
        </w:rPr>
        <w:tab/>
      </w:r>
    </w:p>
    <w:p>
      <w:pPr>
        <w:pStyle w:val="Normal"/>
        <w:spacing w:lineRule="auto" w:line="240" w:before="0" w:after="0"/>
        <w:rPr>
          <w:rFonts w:ascii="Times New Roman" w:hAnsi="Times New Roman" w:eastAsia="Calibri" w:cs="Times New Roman"/>
          <w:color w:val="0000FF"/>
          <w:sz w:val="20"/>
          <w:szCs w:val="20"/>
          <w:u w:val="single"/>
          <w:shd w:fill="FFFFFF" w:val="clear"/>
          <w:lang w:eastAsia="ru-RU"/>
        </w:rPr>
      </w:pPr>
      <w:r>
        <w:rPr>
          <w:rFonts w:eastAsia="Calibri" w:cs="Times New Roman" w:ascii="Times New Roman" w:hAnsi="Times New Roman"/>
          <w:sz w:val="20"/>
          <w:szCs w:val="20"/>
        </w:rPr>
        <w:t>ВКонтакте:</w:t>
      </w:r>
      <w:r>
        <w:rPr>
          <w:rFonts w:eastAsia="Calibri" w:cs="Times New Roman" w:ascii="Times New Roman" w:hAnsi="Times New Roman"/>
          <w:color w:val="0000FF"/>
          <w:sz w:val="20"/>
          <w:szCs w:val="20"/>
          <w:shd w:fill="FFFFFF" w:val="clear"/>
          <w:lang w:eastAsia="ru-RU"/>
        </w:rPr>
        <w:t xml:space="preserve"> </w:t>
      </w:r>
      <w:hyperlink r:id="rId7">
        <w:r>
          <w:rPr>
            <w:rFonts w:eastAsia="Calibri" w:cs="Times New Roman" w:ascii="Times New Roman" w:hAnsi="Times New Roman"/>
            <w:color w:val="0000FF"/>
            <w:sz w:val="20"/>
            <w:szCs w:val="20"/>
            <w:u w:val="single"/>
            <w:shd w:fill="FFFFFF" w:val="clear"/>
            <w:lang w:eastAsia="ru-RU"/>
          </w:rPr>
          <w:t>https://vk.com/rosreestr_altaiskii_krai</w:t>
        </w:r>
      </w:hyperlink>
      <w:r>
        <w:rPr>
          <w:rFonts w:eastAsia="Calibri" w:cs="Times New Roman" w:ascii="Times New Roman" w:hAnsi="Times New Roman"/>
          <w:color w:val="0000FF"/>
          <w:sz w:val="20"/>
          <w:szCs w:val="20"/>
          <w:shd w:fill="FFFFFF" w:val="clear"/>
          <w:lang w:eastAsia="ru-RU"/>
        </w:rPr>
        <w:t xml:space="preserve"> </w:t>
        <w:br/>
      </w:r>
      <w:r>
        <w:rPr>
          <w:rFonts w:eastAsia="Calibri" w:cs="Times New Roman" w:ascii="Times New Roman" w:hAnsi="Times New Roman"/>
          <w:sz w:val="20"/>
          <w:szCs w:val="20"/>
        </w:rPr>
        <w:t>Телеграм-канал:</w:t>
      </w:r>
      <w:r>
        <w:rPr>
          <w:rFonts w:eastAsia="Calibri" w:cs="Times New Roman" w:ascii="Times New Roman" w:hAnsi="Times New Roman"/>
          <w:color w:val="0000FF"/>
          <w:sz w:val="20"/>
          <w:szCs w:val="20"/>
          <w:u w:val="single"/>
          <w:shd w:fill="FFFFFF" w:val="clear"/>
          <w:lang w:eastAsia="ru-RU"/>
        </w:rPr>
        <w:t xml:space="preserve"> https://web.telegram.org/k/#@rosreestr_altaiskii_krai</w:t>
      </w:r>
    </w:p>
    <w:p>
      <w:pPr>
        <w:pStyle w:val="Normal"/>
        <w:spacing w:lineRule="auto" w:line="240" w:before="0" w:after="0"/>
        <w:rPr>
          <w:rFonts w:ascii="Times New Roman" w:hAnsi="Times New Roman" w:eastAsia="Calibri" w:cs="Times New Roman"/>
          <w:color w:val="0000FF"/>
          <w:sz w:val="20"/>
          <w:szCs w:val="20"/>
          <w:u w:val="single"/>
          <w:shd w:fill="FFFFFF" w:val="clear"/>
          <w:lang w:eastAsia="ru-RU"/>
        </w:rPr>
      </w:pPr>
      <w:r>
        <w:rPr>
          <w:rFonts w:eastAsia="Calibri" w:cs="Times New Roman" w:ascii="Times New Roman" w:hAnsi="Times New Roman"/>
          <w:sz w:val="20"/>
          <w:szCs w:val="20"/>
        </w:rPr>
        <w:t>Одноклассники:</w:t>
      </w:r>
      <w:r>
        <w:rPr>
          <w:rFonts w:eastAsia="Calibri" w:cs="Times New Roman" w:ascii="Times New Roman" w:hAnsi="Times New Roman"/>
          <w:color w:val="0000FF"/>
          <w:sz w:val="20"/>
          <w:szCs w:val="20"/>
          <w:u w:val="single"/>
          <w:shd w:fill="FFFFFF" w:val="clear"/>
          <w:lang w:eastAsia="ru-RU"/>
        </w:rPr>
        <w:t xml:space="preserve"> </w:t>
      </w:r>
      <w:hyperlink r:id="rId8">
        <w:r>
          <w:rPr>
            <w:rFonts w:eastAsia="Calibri" w:cs="Times New Roman" w:ascii="Times New Roman" w:hAnsi="Times New Roman"/>
            <w:color w:val="0000FF"/>
            <w:sz w:val="20"/>
            <w:szCs w:val="20"/>
            <w:u w:val="single"/>
            <w:shd w:fill="FFFFFF" w:val="clear"/>
            <w:lang w:eastAsia="ru-RU"/>
          </w:rPr>
          <w:t>https://ok.ru/rosreestr22alt.krai</w:t>
        </w:r>
      </w:hyperlink>
    </w:p>
    <w:p>
      <w:pPr>
        <w:pStyle w:val="Normal"/>
        <w:spacing w:lineRule="auto" w:line="240" w:before="0" w:after="0"/>
        <w:rPr>
          <w:rFonts w:ascii="Times New Roman" w:hAnsi="Times New Roman" w:eastAsia="Calibri" w:cs="Times New Roman"/>
          <w:color w:val="0000FF"/>
          <w:sz w:val="20"/>
          <w:szCs w:val="20"/>
          <w:u w:val="single"/>
          <w:shd w:fill="FFFFFF" w:val="clear"/>
          <w:lang w:eastAsia="ru-RU"/>
        </w:rPr>
      </w:pPr>
      <w:r>
        <w:rPr>
          <w:rFonts w:eastAsia="Calibri" w:cs="Times New Roman" w:ascii="Times New Roman" w:hAnsi="Times New Roman"/>
          <w:color w:val="0000FF"/>
          <w:sz w:val="20"/>
          <w:szCs w:val="20"/>
          <w:u w:val="single"/>
          <w:shd w:fill="FFFFFF" w:val="clear"/>
          <w:lang w:eastAsia="ru-RU"/>
        </w:rPr>
        <w:t>https://vk.com/video-46688657_456239105</w:t>
      </w:r>
    </w:p>
    <w:p>
      <w:pPr>
        <w:pStyle w:val="Normal"/>
        <w:tabs>
          <w:tab w:val="clear" w:pos="708"/>
          <w:tab w:val="left" w:pos="0" w:leader="none"/>
        </w:tabs>
        <w:spacing w:lineRule="auto" w:line="240" w:before="0" w:after="0"/>
        <w:jc w:val="both"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lang w:eastAsia="ru-RU"/>
        </w:rPr>
      </w:r>
    </w:p>
    <w:p>
      <w:pPr>
        <w:pStyle w:val="Normal"/>
        <w:tabs>
          <w:tab w:val="clear" w:pos="708"/>
          <w:tab w:val="left" w:pos="0" w:leader="none"/>
        </w:tabs>
        <w:spacing w:lineRule="auto" w:line="240" w:before="0" w:after="0"/>
        <w:ind w:firstLine="709"/>
        <w:jc w:val="both"/>
        <w:rPr>
          <w:rFonts w:ascii="Times New Roman" w:hAnsi="Times New Roman" w:eastAsia="Times New Roman" w:cs="Times New Roman"/>
          <w:b/>
          <w:i/>
          <w:i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b/>
          <w:i/>
          <w:sz w:val="28"/>
          <w:szCs w:val="28"/>
          <w:lang w:eastAsia="ru-RU"/>
        </w:rPr>
      </w:r>
    </w:p>
    <w:sectPr>
      <w:headerReference w:type="default" r:id="rId9"/>
      <w:type w:val="nextPage"/>
      <w:pgSz w:w="11906" w:h="16838"/>
      <w:pgMar w:left="1134" w:right="850" w:gutter="0" w:header="708" w:top="1134" w:footer="0" w:bottom="1134"/>
      <w:pgNumType w:fmt="decimal"/>
      <w:formProt w:val="false"/>
      <w:titlePg/>
      <w:textDirection w:val="lrTb"/>
      <w:docGrid w:type="default" w:linePitch="360" w:charSpace="4096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1"/>
    <w:family w:val="roman"/>
    <w:pitch w:val="variable"/>
  </w:font>
  <w:font w:name="Calibri">
    <w:charset w:val="01"/>
    <w:family w:val="roman"/>
    <w:pitch w:val="default"/>
  </w:font>
  <w:font w:name="Segoe UI">
    <w:charset w:val="01"/>
    <w:family w:val="roman"/>
    <w:pitch w:val="default"/>
  </w:font>
  <w:font w:name="PT Astra Serif">
    <w:charset w:val="01"/>
    <w:family w:val="roman"/>
    <w:pitch w:val="default"/>
  </w:font>
  <w:font w:name="Times New Roman">
    <w:charset w:val="01"/>
    <w:family w:val="roman"/>
    <w:pitch w:val="default"/>
  </w:font>
</w:fonts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sdt>
    <w:sdtPr>
      <w:docPartObj>
        <w:docPartGallery w:val="Page Numbers (Top of Page)"/>
        <w:docPartUnique w:val="true"/>
      </w:docPartObj>
      <w:id w:val="1847000679"/>
    </w:sdtPr>
    <w:sdtContent>
      <w:p>
        <w:pPr>
          <w:pStyle w:val="Style27"/>
          <w:jc w:val="center"/>
          <w:rPr/>
        </w:pPr>
        <w:r>
          <w:rPr/>
          <w:fldChar w:fldCharType="begin"/>
        </w:r>
        <w:r>
          <w:rPr/>
          <w:instrText xml:space="preserve"> PAGE </w:instrText>
        </w:r>
        <w:r>
          <w:rPr/>
          <w:fldChar w:fldCharType="separate"/>
        </w:r>
        <w:r>
          <w:rPr/>
          <w:t>3</w:t>
        </w:r>
        <w:r>
          <w:rPr/>
          <w:fldChar w:fldCharType="end"/>
        </w:r>
      </w:p>
    </w:sdtContent>
  </w:sdt>
  <w:p>
    <w:pPr>
      <w:pStyle w:val="Style27"/>
      <w:rPr/>
    </w:pPr>
    <w:r>
      <w:rPr/>
    </w:r>
  </w:p>
</w:hdr>
</file>

<file path=word/settings.xml><?xml version="1.0" encoding="utf-8"?>
<w:settings xmlns:w="http://schemas.openxmlformats.org/wordprocessingml/2006/main">
  <w:zoom w:percent="100"/>
  <w:defaultTabStop w:val="708"/>
  <w:autoHyphenation w:val="true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themeFontLang w:val="ru-RU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Calibri" w:cs="" w:asciiTheme="minorHAnsi" w:cstheme="minorBidi" w:eastAsiaTheme="minorHAnsi" w:hAnsiTheme="minorHAnsi"/>
        <w:sz w:val="22"/>
        <w:szCs w:val="22"/>
        <w:lang w:val="ru-RU" w:eastAsia="en-US" w:bidi="ar-SA"/>
      </w:rPr>
    </w:rPrDefault>
    <w:pPrDefault>
      <w:pPr>
        <w:suppressAutoHyphens w:val="true"/>
      </w:pPr>
    </w:pPrDefault>
  </w:docDefaults>
  <w:latentStyles w:defLockedState="0" w:defUIPriority="99" w:defSemiHidden="1" w:defUnhideWhenUsed="1" w:defQFormat="0" w:count="267">
    <w:lsdException w:name="Normal" w:uiPriority="0" w:semiHidden="0" w:unhideWhenUsed="0" w:qFormat="1"/>
    <w:lsdException w:name="heading 1" w:uiPriority="9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footnote reference" w:uiPriority="0" w:qFormat="1"/>
    <w:lsdException w:name="Title" w:uiPriority="10" w:semiHidden="0" w:unhideWhenUsed="0" w:qFormat="1"/>
    <w:lsdException w:name="Default Paragraph Font" w:uiPriority="1"/>
    <w:lsdException w:name="Subtitle" w:uiPriority="11" w:semiHidden="0" w:unhideWhenUsed="0" w:qFormat="1"/>
    <w:lsdException w:name="Strong" w:uiPriority="22" w:semiHidden="0" w:unhideWhenUsed="0" w:qFormat="1"/>
    <w:lsdException w:name="Emphasis" w:uiPriority="20" w:semiHidden="0" w:unhideWhenUsed="0" w:qFormat="1"/>
    <w:lsdException w:name="Table Grid" w:uiPriority="39" w:semiHidden="0" w:unhideWhenUsed="0"/>
    <w:lsdException w:name="Placeholder Text" w:unhideWhenUsed="0"/>
    <w:lsdException w:name="No Spacing" w:uiPriority="1" w:semiHidden="0" w:unhideWhenUsed="0" w:qFormat="1"/>
    <w:lsdException w:name="Light Shading" w:uiPriority="60" w:semiHidden="0" w:unhideWhenUsed="0"/>
    <w:lsdException w:name="Light List" w:uiPriority="61" w:semiHidden="0" w:unhideWhenUsed="0"/>
    <w:lsdException w:name="Light Grid" w:uiPriority="62" w:semiHidden="0" w:unhideWhenUsed="0"/>
    <w:lsdException w:name="Medium Shading 1" w:uiPriority="63" w:semiHidden="0" w:unhideWhenUsed="0"/>
    <w:lsdException w:name="Medium Shading 2" w:uiPriority="64" w:semiHidden="0" w:unhideWhenUsed="0"/>
    <w:lsdException w:name="Medium List 1" w:uiPriority="65" w:semiHidden="0" w:unhideWhenUsed="0"/>
    <w:lsdException w:name="Medium List 2" w:uiPriority="66" w:semiHidden="0" w:unhideWhenUsed="0"/>
    <w:lsdException w:name="Medium Grid 1" w:uiPriority="67" w:semiHidden="0" w:unhideWhenUsed="0"/>
    <w:lsdException w:name="Medium Grid 2" w:uiPriority="68" w:semiHidden="0" w:unhideWhenUsed="0"/>
    <w:lsdException w:name="Medium Grid 3" w:uiPriority="69" w:semiHidden="0" w:unhideWhenUsed="0"/>
    <w:lsdException w:name="Dark List" w:uiPriority="70" w:semiHidden="0" w:unhideWhenUsed="0"/>
    <w:lsdException w:name="Colorful Shading" w:uiPriority="71" w:semiHidden="0" w:unhideWhenUsed="0"/>
    <w:lsdException w:name="Colorful List" w:uiPriority="72" w:semiHidden="0" w:unhideWhenUsed="0"/>
    <w:lsdException w:name="Colorful Grid" w:uiPriority="73" w:semiHidden="0" w:unhideWhenUsed="0"/>
    <w:lsdException w:name="Light Shading Accent 1" w:uiPriority="60" w:semiHidden="0" w:unhideWhenUsed="0"/>
    <w:lsdException w:name="Light List Accent 1" w:uiPriority="61" w:semiHidden="0" w:unhideWhenUsed="0"/>
    <w:lsdException w:name="Light Grid Accent 1" w:uiPriority="62" w:semiHidden="0" w:unhideWhenUsed="0"/>
    <w:lsdException w:name="Medium Shading 1 Accent 1" w:uiPriority="63" w:semiHidden="0" w:unhideWhenUsed="0"/>
    <w:lsdException w:name="Medium Shading 2 Accent 1" w:uiPriority="64" w:semiHidden="0" w:unhideWhenUsed="0"/>
    <w:lsdException w:name="Medium List 1 Accent 1" w:uiPriority="65" w:semiHidden="0" w:unhideWhenUsed="0"/>
    <w:lsdException w:name="Revision" w:unhideWhenUsed="0"/>
    <w:lsdException w:name="List Paragraph" w:uiPriority="34" w:semiHidden="0" w:unhideWhenUsed="0" w:qFormat="1"/>
    <w:lsdException w:name="Quote" w:uiPriority="29" w:semiHidden="0" w:unhideWhenUsed="0" w:qFormat="1"/>
    <w:lsdException w:name="Intense Quote" w:uiPriority="30" w:semiHidden="0" w:unhideWhenUsed="0" w:qFormat="1"/>
    <w:lsdException w:name="Medium List 2 Accent 1" w:uiPriority="66" w:semiHidden="0" w:unhideWhenUsed="0"/>
    <w:lsdException w:name="Medium Grid 1 Accent 1" w:uiPriority="67" w:semiHidden="0" w:unhideWhenUsed="0"/>
    <w:lsdException w:name="Medium Grid 2 Accent 1" w:uiPriority="68" w:semiHidden="0" w:unhideWhenUsed="0"/>
    <w:lsdException w:name="Medium Grid 3 Accent 1" w:uiPriority="69" w:semiHidden="0" w:unhideWhenUsed="0"/>
    <w:lsdException w:name="Dark List Accent 1" w:uiPriority="70" w:semiHidden="0" w:unhideWhenUsed="0"/>
    <w:lsdException w:name="Colorful Shading Accent 1" w:uiPriority="71" w:semiHidden="0" w:unhideWhenUsed="0"/>
    <w:lsdException w:name="Colorful List Accent 1" w:uiPriority="72" w:semiHidden="0" w:unhideWhenUsed="0"/>
    <w:lsdException w:name="Colorful Grid Accent 1" w:uiPriority="73" w:semiHidden="0" w:unhideWhenUsed="0"/>
    <w:lsdException w:name="Light Shading Accent 2" w:uiPriority="60" w:semiHidden="0" w:unhideWhenUsed="0"/>
    <w:lsdException w:name="Light List Accent 2" w:uiPriority="61" w:semiHidden="0" w:unhideWhenUsed="0"/>
    <w:lsdException w:name="Light Grid Accent 2" w:uiPriority="62" w:semiHidden="0" w:unhideWhenUsed="0"/>
    <w:lsdException w:name="Medium Shading 1 Accent 2" w:uiPriority="63" w:semiHidden="0" w:unhideWhenUsed="0"/>
    <w:lsdException w:name="Medium Shading 2 Accent 2" w:uiPriority="64" w:semiHidden="0" w:unhideWhenUsed="0"/>
    <w:lsdException w:name="Medium List 1 Accent 2" w:uiPriority="65" w:semiHidden="0" w:unhideWhenUsed="0"/>
    <w:lsdException w:name="Medium List 2 Accent 2" w:uiPriority="66" w:semiHidden="0" w:unhideWhenUsed="0"/>
    <w:lsdException w:name="Medium Grid 1 Accent 2" w:uiPriority="67" w:semiHidden="0" w:unhideWhenUsed="0"/>
    <w:lsdException w:name="Medium Grid 2 Accent 2" w:uiPriority="68" w:semiHidden="0" w:unhideWhenUsed="0"/>
    <w:lsdException w:name="Medium Grid 3 Accent 2" w:uiPriority="69" w:semiHidden="0" w:unhideWhenUsed="0"/>
    <w:lsdException w:name="Dark List Accent 2" w:uiPriority="70" w:semiHidden="0" w:unhideWhenUsed="0"/>
    <w:lsdException w:name="Colorful Shading Accent 2" w:uiPriority="71" w:semiHidden="0" w:unhideWhenUsed="0"/>
    <w:lsdException w:name="Colorful List Accent 2" w:uiPriority="72" w:semiHidden="0" w:unhideWhenUsed="0"/>
    <w:lsdException w:name="Colorful Grid Accent 2" w:uiPriority="73" w:semiHidden="0" w:unhideWhenUsed="0"/>
    <w:lsdException w:name="Light Shading Accent 3" w:uiPriority="60" w:semiHidden="0" w:unhideWhenUsed="0"/>
    <w:lsdException w:name="Light List Accent 3" w:uiPriority="61" w:semiHidden="0" w:unhideWhenUsed="0"/>
    <w:lsdException w:name="Light Grid Accent 3" w:uiPriority="62" w:semiHidden="0" w:unhideWhenUsed="0"/>
    <w:lsdException w:name="Medium Shading 1 Accent 3" w:uiPriority="63" w:semiHidden="0" w:unhideWhenUsed="0"/>
    <w:lsdException w:name="Medium Shading 2 Accent 3" w:uiPriority="64" w:semiHidden="0" w:unhideWhenUsed="0"/>
    <w:lsdException w:name="Medium List 1 Accent 3" w:uiPriority="65" w:semiHidden="0" w:unhideWhenUsed="0"/>
    <w:lsdException w:name="Medium List 2 Accent 3" w:uiPriority="66" w:semiHidden="0" w:unhideWhenUsed="0"/>
    <w:lsdException w:name="Medium Grid 1 Accent 3" w:uiPriority="67" w:semiHidden="0" w:unhideWhenUsed="0"/>
    <w:lsdException w:name="Medium Grid 2 Accent 3" w:uiPriority="68" w:semiHidden="0" w:unhideWhenUsed="0"/>
    <w:lsdException w:name="Medium Grid 3 Accent 3" w:uiPriority="69" w:semiHidden="0" w:unhideWhenUsed="0"/>
    <w:lsdException w:name="Dark List Accent 3" w:uiPriority="70" w:semiHidden="0" w:unhideWhenUsed="0"/>
    <w:lsdException w:name="Colorful Shading Accent 3" w:uiPriority="71" w:semiHidden="0" w:unhideWhenUsed="0"/>
    <w:lsdException w:name="Colorful List Accent 3" w:uiPriority="72" w:semiHidden="0" w:unhideWhenUsed="0"/>
    <w:lsdException w:name="Colorful Grid Accent 3" w:uiPriority="73" w:semiHidden="0" w:unhideWhenUsed="0"/>
    <w:lsdException w:name="Light Shading Accent 4" w:uiPriority="60" w:semiHidden="0" w:unhideWhenUsed="0"/>
    <w:lsdException w:name="Light List Accent 4" w:uiPriority="61" w:semiHidden="0" w:unhideWhenUsed="0"/>
    <w:lsdException w:name="Light Grid Accent 4" w:uiPriority="62" w:semiHidden="0" w:unhideWhenUsed="0"/>
    <w:lsdException w:name="Medium Shading 1 Accent 4" w:uiPriority="63" w:semiHidden="0" w:unhideWhenUsed="0"/>
    <w:lsdException w:name="Medium Shading 2 Accent 4" w:uiPriority="64" w:semiHidden="0" w:unhideWhenUsed="0"/>
    <w:lsdException w:name="Medium List 1 Accent 4" w:uiPriority="65" w:semiHidden="0" w:unhideWhenUsed="0"/>
    <w:lsdException w:name="Medium List 2 Accent 4" w:uiPriority="66" w:semiHidden="0" w:unhideWhenUsed="0"/>
    <w:lsdException w:name="Medium Grid 1 Accent 4" w:uiPriority="67" w:semiHidden="0" w:unhideWhenUsed="0"/>
    <w:lsdException w:name="Medium Grid 2 Accent 4" w:uiPriority="68" w:semiHidden="0" w:unhideWhenUsed="0"/>
    <w:lsdException w:name="Medium Grid 3 Accent 4" w:uiPriority="69" w:semiHidden="0" w:unhideWhenUsed="0"/>
    <w:lsdException w:name="Dark List Accent 4" w:uiPriority="70" w:semiHidden="0" w:unhideWhenUsed="0"/>
    <w:lsdException w:name="Colorful Shading Accent 4" w:uiPriority="71" w:semiHidden="0" w:unhideWhenUsed="0"/>
    <w:lsdException w:name="Colorful List Accent 4" w:uiPriority="72" w:semiHidden="0" w:unhideWhenUsed="0"/>
    <w:lsdException w:name="Colorful Grid Accent 4" w:uiPriority="73" w:semiHidden="0" w:unhideWhenUsed="0"/>
    <w:lsdException w:name="Light Shading Accent 5" w:uiPriority="60" w:semiHidden="0" w:unhideWhenUsed="0"/>
    <w:lsdException w:name="Light List Accent 5" w:uiPriority="61" w:semiHidden="0" w:unhideWhenUsed="0"/>
    <w:lsdException w:name="Light Grid Accent 5" w:uiPriority="62" w:semiHidden="0" w:unhideWhenUsed="0"/>
    <w:lsdException w:name="Medium Shading 1 Accent 5" w:uiPriority="63" w:semiHidden="0" w:unhideWhenUsed="0"/>
    <w:lsdException w:name="Medium Shading 2 Accent 5" w:uiPriority="64" w:semiHidden="0" w:unhideWhenUsed="0"/>
    <w:lsdException w:name="Medium List 1 Accent 5" w:uiPriority="65" w:semiHidden="0" w:unhideWhenUsed="0"/>
    <w:lsdException w:name="Medium List 2 Accent 5" w:uiPriority="66" w:semiHidden="0" w:unhideWhenUsed="0"/>
    <w:lsdException w:name="Medium Grid 1 Accent 5" w:uiPriority="67" w:semiHidden="0" w:unhideWhenUsed="0"/>
    <w:lsdException w:name="Medium Grid 2 Accent 5" w:uiPriority="68" w:semiHidden="0" w:unhideWhenUsed="0"/>
    <w:lsdException w:name="Medium Grid 3 Accent 5" w:uiPriority="69" w:semiHidden="0" w:unhideWhenUsed="0"/>
    <w:lsdException w:name="Dark List Accent 5" w:uiPriority="70" w:semiHidden="0" w:unhideWhenUsed="0"/>
    <w:lsdException w:name="Colorful Shading Accent 5" w:uiPriority="71" w:semiHidden="0" w:unhideWhenUsed="0"/>
    <w:lsdException w:name="Colorful List Accent 5" w:uiPriority="72" w:semiHidden="0" w:unhideWhenUsed="0"/>
    <w:lsdException w:name="Colorful Grid Accent 5" w:uiPriority="73" w:semiHidden="0" w:unhideWhenUsed="0"/>
    <w:lsdException w:name="Light Shading Accent 6" w:uiPriority="60" w:semiHidden="0" w:unhideWhenUsed="0"/>
    <w:lsdException w:name="Light List Accent 6" w:uiPriority="61" w:semiHidden="0" w:unhideWhenUsed="0"/>
    <w:lsdException w:name="Light Grid Accent 6" w:uiPriority="62" w:semiHidden="0" w:unhideWhenUsed="0"/>
    <w:lsdException w:name="Medium Shading 1 Accent 6" w:uiPriority="63" w:semiHidden="0" w:unhideWhenUsed="0"/>
    <w:lsdException w:name="Medium Shading 2 Accent 6" w:uiPriority="64" w:semiHidden="0" w:unhideWhenUsed="0"/>
    <w:lsdException w:name="Medium List 1 Accent 6" w:uiPriority="65" w:semiHidden="0" w:unhideWhenUsed="0"/>
    <w:lsdException w:name="Medium List 2 Accent 6" w:uiPriority="66" w:semiHidden="0" w:unhideWhenUsed="0"/>
    <w:lsdException w:name="Medium Grid 1 Accent 6" w:uiPriority="67" w:semiHidden="0" w:unhideWhenUsed="0"/>
    <w:lsdException w:name="Medium Grid 2 Accent 6" w:uiPriority="68" w:semiHidden="0" w:unhideWhenUsed="0"/>
    <w:lsdException w:name="Medium Grid 3 Accent 6" w:uiPriority="69" w:semiHidden="0" w:unhideWhenUsed="0"/>
    <w:lsdException w:name="Dark List Accent 6" w:uiPriority="70" w:semiHidden="0" w:unhideWhenUsed="0"/>
    <w:lsdException w:name="Colorful Shading Accent 6" w:uiPriority="71" w:semiHidden="0" w:unhideWhenUsed="0"/>
    <w:lsdException w:name="Colorful List Accent 6" w:uiPriority="72" w:semiHidden="0" w:unhideWhenUsed="0"/>
    <w:lsdException w:name="Colorful Grid Accent 6" w:uiPriority="73" w:semiHidden="0" w:unhideWhenUsed="0"/>
    <w:lsdException w:name="Subtle Emphasis" w:uiPriority="19" w:semiHidden="0" w:unhideWhenUsed="0" w:qFormat="1"/>
    <w:lsdException w:name="Intense Emphasis" w:uiPriority="21" w:semiHidden="0" w:unhideWhenUsed="0" w:qFormat="1"/>
    <w:lsdException w:name="Subtle Reference" w:uiPriority="31" w:semiHidden="0" w:unhideWhenUsed="0" w:qFormat="1"/>
    <w:lsdException w:name="Intense Reference" w:uiPriority="32" w:semiHidden="0" w:unhideWhenUsed="0" w:qFormat="1"/>
    <w:lsdException w:name="Book Title" w:uiPriority="33" w:semiHidden="0" w:unhideWhenUsed="0" w:qFormat="1"/>
    <w:lsdException w:name="Bibliography" w:uiPriority="37"/>
    <w:lsdException w:name="TOC Heading" w:uiPriority="39" w:qFormat="1"/>
  </w:latentStyles>
  <w:style w:type="paragraph" w:styleId="Normal" w:default="1">
    <w:name w:val="Normal"/>
    <w:qFormat/>
    <w:pPr>
      <w:widowControl/>
      <w:bidi w:val="0"/>
      <w:spacing w:lineRule="auto" w:line="259" w:before="0" w:after="160"/>
      <w:jc w:val="left"/>
    </w:pPr>
    <w:rPr>
      <w:rFonts w:ascii="Calibri" w:hAnsi="Calibri" w:eastAsia="Calibri" w:cs="" w:asciiTheme="minorHAnsi" w:cstheme="minorBidi" w:eastAsiaTheme="minorHAnsi" w:hAnsiTheme="minorHAnsi"/>
      <w:color w:val="auto"/>
      <w:kern w:val="0"/>
      <w:sz w:val="22"/>
      <w:szCs w:val="22"/>
      <w:lang w:val="ru-RU" w:eastAsia="en-US" w:bidi="ar-SA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Style14" w:customStyle="1">
    <w:name w:val="Текст сноски Знак"/>
    <w:basedOn w:val="DefaultParagraphFont"/>
    <w:uiPriority w:val="99"/>
    <w:semiHidden/>
    <w:qFormat/>
    <w:rsid w:val="00d055f0"/>
    <w:rPr>
      <w:sz w:val="20"/>
      <w:szCs w:val="20"/>
    </w:rPr>
  </w:style>
  <w:style w:type="character" w:styleId="Style15">
    <w:name w:val="Символ сноски"/>
    <w:semiHidden/>
    <w:unhideWhenUsed/>
    <w:qFormat/>
    <w:rsid w:val="00d055f0"/>
    <w:rPr>
      <w:vertAlign w:val="superscript"/>
    </w:rPr>
  </w:style>
  <w:style w:type="character" w:styleId="Style16">
    <w:name w:val="Footnote Reference"/>
    <w:rPr>
      <w:vertAlign w:val="superscript"/>
    </w:rPr>
  </w:style>
  <w:style w:type="character" w:styleId="Style17" w:customStyle="1">
    <w:name w:val="Верхний колонтитул Знак"/>
    <w:basedOn w:val="DefaultParagraphFont"/>
    <w:uiPriority w:val="99"/>
    <w:qFormat/>
    <w:rsid w:val="00705769"/>
    <w:rPr/>
  </w:style>
  <w:style w:type="character" w:styleId="Style18" w:customStyle="1">
    <w:name w:val="Нижний колонтитул Знак"/>
    <w:basedOn w:val="DefaultParagraphFont"/>
    <w:uiPriority w:val="99"/>
    <w:qFormat/>
    <w:rsid w:val="00705769"/>
    <w:rPr/>
  </w:style>
  <w:style w:type="character" w:styleId="-">
    <w:name w:val="Hyperlink"/>
    <w:basedOn w:val="DefaultParagraphFont"/>
    <w:uiPriority w:val="99"/>
    <w:unhideWhenUsed/>
    <w:rsid w:val="00643429"/>
    <w:rPr>
      <w:color w:val="0563C1" w:themeColor="hyperlink"/>
      <w:u w:val="single"/>
    </w:rPr>
  </w:style>
  <w:style w:type="character" w:styleId="Style19" w:customStyle="1">
    <w:name w:val="Текст выноски Знак"/>
    <w:basedOn w:val="DefaultParagraphFont"/>
    <w:link w:val="BalloonText"/>
    <w:uiPriority w:val="99"/>
    <w:semiHidden/>
    <w:qFormat/>
    <w:rsid w:val="00ff0b24"/>
    <w:rPr>
      <w:rFonts w:ascii="Segoe UI" w:hAnsi="Segoe UI" w:cs="Segoe UI"/>
      <w:sz w:val="18"/>
      <w:szCs w:val="18"/>
    </w:rPr>
  </w:style>
  <w:style w:type="paragraph" w:styleId="Style20">
    <w:name w:val="Заголовок"/>
    <w:basedOn w:val="Normal"/>
    <w:next w:val="Style21"/>
    <w:qFormat/>
    <w:pPr>
      <w:keepNext w:val="true"/>
      <w:spacing w:before="240" w:after="120"/>
    </w:pPr>
    <w:rPr>
      <w:rFonts w:ascii="PT Astra Serif" w:hAnsi="PT Astra Serif" w:eastAsia="Tahoma" w:cs="Noto Sans Devanagari"/>
      <w:sz w:val="28"/>
      <w:szCs w:val="28"/>
    </w:rPr>
  </w:style>
  <w:style w:type="paragraph" w:styleId="Style21">
    <w:name w:val="Body Text"/>
    <w:basedOn w:val="Normal"/>
    <w:pPr>
      <w:spacing w:lineRule="auto" w:line="276" w:before="0" w:after="140"/>
    </w:pPr>
    <w:rPr/>
  </w:style>
  <w:style w:type="paragraph" w:styleId="Style22">
    <w:name w:val="List"/>
    <w:basedOn w:val="Style21"/>
    <w:pPr/>
    <w:rPr>
      <w:rFonts w:ascii="PT Astra Serif" w:hAnsi="PT Astra Serif" w:cs="Noto Sans Devanagari"/>
    </w:rPr>
  </w:style>
  <w:style w:type="paragraph" w:styleId="Style23">
    <w:name w:val="Caption"/>
    <w:basedOn w:val="Normal"/>
    <w:qFormat/>
    <w:pPr>
      <w:suppressLineNumbers/>
      <w:spacing w:before="120" w:after="120"/>
    </w:pPr>
    <w:rPr>
      <w:rFonts w:ascii="PT Astra Serif" w:hAnsi="PT Astra Serif" w:cs="Noto Sans Devanagari"/>
      <w:i/>
      <w:iCs/>
      <w:sz w:val="24"/>
      <w:szCs w:val="24"/>
    </w:rPr>
  </w:style>
  <w:style w:type="paragraph" w:styleId="Style24">
    <w:name w:val="Указатель"/>
    <w:basedOn w:val="Normal"/>
    <w:qFormat/>
    <w:pPr>
      <w:suppressLineNumbers/>
    </w:pPr>
    <w:rPr>
      <w:rFonts w:ascii="PT Astra Serif" w:hAnsi="PT Astra Serif" w:cs="Noto Sans Devanagari"/>
    </w:rPr>
  </w:style>
  <w:style w:type="paragraph" w:styleId="Style25">
    <w:name w:val="Footnote Text"/>
    <w:basedOn w:val="Normal"/>
    <w:link w:val="Style14"/>
    <w:uiPriority w:val="99"/>
    <w:semiHidden/>
    <w:unhideWhenUsed/>
    <w:rsid w:val="00d055f0"/>
    <w:pPr>
      <w:spacing w:lineRule="auto" w:line="240" w:before="0" w:after="0"/>
    </w:pPr>
    <w:rPr>
      <w:sz w:val="20"/>
      <w:szCs w:val="20"/>
    </w:rPr>
  </w:style>
  <w:style w:type="paragraph" w:styleId="Style26">
    <w:name w:val="Колонтитул"/>
    <w:basedOn w:val="Normal"/>
    <w:qFormat/>
    <w:pPr/>
    <w:rPr/>
  </w:style>
  <w:style w:type="paragraph" w:styleId="Style27">
    <w:name w:val="Header"/>
    <w:basedOn w:val="Normal"/>
    <w:link w:val="Style17"/>
    <w:uiPriority w:val="99"/>
    <w:unhideWhenUsed/>
    <w:rsid w:val="00705769"/>
    <w:pPr>
      <w:tabs>
        <w:tab w:val="clear" w:pos="708"/>
        <w:tab w:val="center" w:pos="4677" w:leader="none"/>
        <w:tab w:val="right" w:pos="9355" w:leader="none"/>
      </w:tabs>
      <w:spacing w:lineRule="auto" w:line="240" w:before="0" w:after="0"/>
    </w:pPr>
    <w:rPr/>
  </w:style>
  <w:style w:type="paragraph" w:styleId="Style28">
    <w:name w:val="Footer"/>
    <w:basedOn w:val="Normal"/>
    <w:link w:val="Style18"/>
    <w:uiPriority w:val="99"/>
    <w:unhideWhenUsed/>
    <w:rsid w:val="00705769"/>
    <w:pPr>
      <w:tabs>
        <w:tab w:val="clear" w:pos="708"/>
        <w:tab w:val="center" w:pos="4677" w:leader="none"/>
        <w:tab w:val="right" w:pos="9355" w:leader="none"/>
      </w:tabs>
      <w:spacing w:lineRule="auto" w:line="240" w:before="0" w:after="0"/>
    </w:pPr>
    <w:rPr/>
  </w:style>
  <w:style w:type="paragraph" w:styleId="ListParagraph">
    <w:name w:val="List Paragraph"/>
    <w:basedOn w:val="Normal"/>
    <w:uiPriority w:val="34"/>
    <w:qFormat/>
    <w:rsid w:val="00ec5791"/>
    <w:pPr>
      <w:spacing w:before="0" w:after="160"/>
      <w:ind w:left="720" w:hanging="0"/>
      <w:contextualSpacing/>
    </w:pPr>
    <w:rPr/>
  </w:style>
  <w:style w:type="paragraph" w:styleId="BalloonText">
    <w:name w:val="Balloon Text"/>
    <w:basedOn w:val="Normal"/>
    <w:link w:val="Style19"/>
    <w:uiPriority w:val="99"/>
    <w:semiHidden/>
    <w:unhideWhenUsed/>
    <w:qFormat/>
    <w:rsid w:val="00ff0b24"/>
    <w:pPr>
      <w:spacing w:lineRule="auto" w:line="240" w:before="0" w:after="0"/>
    </w:pPr>
    <w:rPr>
      <w:rFonts w:ascii="Segoe UI" w:hAnsi="Segoe UI" w:cs="Segoe UI"/>
      <w:sz w:val="18"/>
      <w:szCs w:val="18"/>
    </w:rPr>
  </w:style>
  <w:style w:type="numbering" w:styleId="NoList" w:default="1">
    <w:name w:val="No List"/>
    <w:uiPriority w:val="99"/>
    <w:semiHidden/>
    <w:unhideWhenUsed/>
    <w:qFormat/>
  </w:style>
  <w:style w:type="table" w:default="1" w:styleId="a1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png"/><Relationship Id="rId3" Type="http://schemas.openxmlformats.org/officeDocument/2006/relationships/image" Target="media/image2.png"/><Relationship Id="rId4" Type="http://schemas.openxmlformats.org/officeDocument/2006/relationships/hyperlink" Target="mailto:22press_rosreestr@mail.ru" TargetMode="External"/><Relationship Id="rId5" Type="http://schemas.openxmlformats.org/officeDocument/2006/relationships/hyperlink" Target="http://www.rosreestr.gov.ru/" TargetMode="External"/><Relationship Id="rId6" Type="http://schemas.openxmlformats.org/officeDocument/2006/relationships/hyperlink" Target="https://dzen.ru/id/6392ad9bbc8b8d2fd42961a7" TargetMode="External"/><Relationship Id="rId7" Type="http://schemas.openxmlformats.org/officeDocument/2006/relationships/hyperlink" Target="https://vk.com/rosreestr_altaiskii_krai" TargetMode="External"/><Relationship Id="rId8" Type="http://schemas.openxmlformats.org/officeDocument/2006/relationships/hyperlink" Target="https://ok.ru/rosreestr22alt.krai" TargetMode="External"/><Relationship Id="rId9" Type="http://schemas.openxmlformats.org/officeDocument/2006/relationships/header" Target="header1.xml"/><Relationship Id="rId10" Type="http://schemas.openxmlformats.org/officeDocument/2006/relationships/fontTable" Target="fontTable.xml"/><Relationship Id="rId11" Type="http://schemas.openxmlformats.org/officeDocument/2006/relationships/settings" Target="settings.xml"/><Relationship Id="rId12" Type="http://schemas.openxmlformats.org/officeDocument/2006/relationships/theme" Target="theme/theme1.xml"/><Relationship Id="rId13" Type="http://schemas.openxmlformats.org/officeDocument/2006/relationships/customXml" Target="../customXml/item1.xml"/>
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52035B2-4358-4192-974B-6DA082A6946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109</TotalTime>
  <Application>LibreOffice/7.5.6.2$Linux_X86_64 LibreOffice_project/50$Build-2</Application>
  <AppVersion>15.0000</AppVersion>
  <Pages>3</Pages>
  <Words>435</Words>
  <Characters>3483</Characters>
  <CharactersWithSpaces>3984</CharactersWithSpaces>
  <Paragraphs>25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2024-09-18T03:40:00Z</dcterms:created>
  <dc:creator>Середина Елена Владимировна</dc:creator>
  <dc:description/>
  <dc:language>ru-RU</dc:language>
  <cp:lastModifiedBy/>
  <cp:lastPrinted>2023-08-18T08:41:00Z</cp:lastPrinted>
  <dcterms:modified xsi:type="dcterms:W3CDTF">2024-10-11T12:42:26Z</dcterms:modified>
  <cp:revision>7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